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2.893198013305664"/>
          <w:szCs w:val="22.8931980133056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2.893198013305664"/>
          <w:szCs w:val="22.893198013305664"/>
          <w:u w:val="none"/>
          <w:shd w:fill="auto" w:val="clear"/>
          <w:vertAlign w:val="baseline"/>
          <w:rtl w:val="0"/>
        </w:rPr>
        <w:t xml:space="preserve">ADAC Superplatz 2021</w:t>
      </w:r>
    </w:p>
    <w:sectPr>
      <w:pgSz w:h="1460" w:w="2820" w:orient="landscape"/>
      <w:pgMar w:bottom="1082.7919006347656" w:top="162.29202270507812" w:left="141.26705169677734" w:right="495.854644775390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